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Paragraph"/>
        <w:spacing w:beforeAutospacing="0" w:before="280" w:afterAutospacing="0" w:after="0"/>
        <w:jc w:val="center"/>
        <w:textAlignment w:val="baseline"/>
        <w:rPr>
          <w:rFonts w:ascii="Calibri" w:hAnsi="Calibri" w:cs="Calibri"/>
          <w:b/>
          <w:b/>
          <w:bCs/>
          <w:caps/>
        </w:rPr>
      </w:pPr>
      <w:r>
        <w:rPr>
          <w:rFonts w:cs="Calibri" w:ascii="Calibri" w:hAnsi="Calibri"/>
          <w:b/>
          <w:bCs/>
          <w:caps/>
        </w:rPr>
        <w:t>TABELLA  Credito  formativo</w:t>
      </w:r>
    </w:p>
    <w:p>
      <w:pPr>
        <w:pStyle w:val="Paragraph"/>
        <w:spacing w:beforeAutospacing="0" w:before="280" w:afterAutospacing="0" w:after="0"/>
        <w:jc w:val="both"/>
        <w:textAlignment w:val="baseline"/>
        <w:rPr>
          <w:rFonts w:ascii="Calibri" w:hAnsi="Calibri" w:cs="Constantia-Bold"/>
          <w:bCs/>
          <w:sz w:val="16"/>
          <w:szCs w:val="16"/>
        </w:rPr>
      </w:pPr>
      <w:r>
        <w:rPr>
          <w:rFonts w:cs="Constantia-Bold" w:ascii="Calibri" w:hAnsi="Calibri"/>
          <w:bCs/>
          <w:sz w:val="16"/>
          <w:szCs w:val="16"/>
        </w:rPr>
      </w:r>
    </w:p>
    <w:p>
      <w:pPr>
        <w:pStyle w:val="Paragraph"/>
        <w:spacing w:beforeAutospacing="0" w:before="280" w:afterAutospacing="0" w:after="60"/>
        <w:jc w:val="both"/>
        <w:textAlignment w:val="baseline"/>
        <w:rPr>
          <w:rFonts w:ascii="Calibri" w:hAnsi="Calibri" w:cs="Constantia-Bold"/>
          <w:bCs/>
          <w:sz w:val="19"/>
          <w:szCs w:val="19"/>
        </w:rPr>
      </w:pPr>
      <w:r>
        <w:rPr>
          <w:rFonts w:cs="Constantia-Bold" w:ascii="Calibri" w:hAnsi="Calibri"/>
          <w:bCs/>
          <w:sz w:val="19"/>
          <w:szCs w:val="19"/>
        </w:rPr>
        <w:t xml:space="preserve">I punteggi che determinano il credito formativo sono attribuiti secondo la tabella sottostante e sono espressi in valori decimali (“minicrediti”): il punteggio massimo della banda stabilita per il credito scolastico viene attribuito all'alunno/a qualora la somma di tali valori decimali aggiunta ai decimali della media del voto sia </w:t>
      </w:r>
      <w:r>
        <w:rPr>
          <w:rFonts w:cs="Constantia-Bold" w:ascii="Calibri" w:hAnsi="Calibri"/>
          <w:b/>
          <w:bCs/>
          <w:sz w:val="19"/>
          <w:szCs w:val="19"/>
        </w:rPr>
        <w:t>maggiore o uguale a</w:t>
      </w:r>
      <w:r>
        <w:rPr>
          <w:rFonts w:cs="Constantia-Bold" w:ascii="Calibri" w:hAnsi="Calibri"/>
          <w:bCs/>
          <w:sz w:val="19"/>
          <w:szCs w:val="19"/>
        </w:rPr>
        <w:t xml:space="preserve"> </w:t>
      </w:r>
      <w:r>
        <w:rPr>
          <w:rFonts w:cs="Constantia-Bold" w:ascii="Calibri" w:hAnsi="Calibri"/>
          <w:b/>
          <w:bCs/>
          <w:sz w:val="19"/>
          <w:szCs w:val="19"/>
        </w:rPr>
        <w:t xml:space="preserve">0,6 </w:t>
      </w:r>
      <w:r>
        <w:rPr>
          <w:rFonts w:cs="Constantia-Bold" w:ascii="Calibri" w:hAnsi="Calibri"/>
          <w:bCs/>
          <w:sz w:val="19"/>
          <w:szCs w:val="19"/>
        </w:rPr>
        <w:t>.</w:t>
      </w:r>
    </w:p>
    <w:tbl>
      <w:tblPr>
        <w:tblW w:w="5000" w:type="pct"/>
        <w:jc w:val="left"/>
        <w:tblInd w:w="0" w:type="dxa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7498"/>
        <w:gridCol w:w="2967"/>
      </w:tblGrid>
      <w:tr>
        <w:trPr>
          <w:trHeight w:val="113" w:hRule="atLeast"/>
        </w:trPr>
        <w:tc>
          <w:tcPr>
            <w:tcW w:w="10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CCC" w:val="clear"/>
            <w:vAlign w:val="center"/>
          </w:tcPr>
          <w:p>
            <w:pPr>
              <w:pStyle w:val="Contenutotabella"/>
              <w:rPr>
                <w:rFonts w:ascii="Calibri" w:hAnsi="Calibri"/>
                <w:b/>
                <w:b/>
                <w:bCs/>
                <w:sz w:val="19"/>
                <w:szCs w:val="19"/>
              </w:rPr>
            </w:pPr>
            <w:r>
              <w:rPr>
                <w:rFonts w:ascii="Calibri" w:hAnsi="Calibri"/>
                <w:b/>
                <w:bCs/>
                <w:sz w:val="19"/>
                <w:szCs w:val="19"/>
              </w:rPr>
              <w:t>1. Esito Scrutinio</w:t>
            </w:r>
          </w:p>
        </w:tc>
      </w:tr>
      <w:tr>
        <w:trPr>
          <w:trHeight w:val="113" w:hRule="atLeast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rPr>
                <w:rFonts w:ascii="Calibri" w:hAnsi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  <w:szCs w:val="19"/>
              </w:rPr>
              <w:t>Sospensione del giudizio o promozione con debito formativo senza obbligo di accertamento/ammissione all’Esame di Stato con una insufficienza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cs="Constantia"/>
                <w:sz w:val="19"/>
                <w:szCs w:val="19"/>
                <w:u w:val="single"/>
                <w:lang w:eastAsia="it-IT"/>
              </w:rPr>
            </w:pPr>
            <w:r>
              <w:rPr>
                <w:rFonts w:cs="Constantia"/>
                <w:sz w:val="19"/>
                <w:szCs w:val="19"/>
                <w:u w:val="single"/>
                <w:lang w:eastAsia="it-IT"/>
              </w:rPr>
              <w:t>Azzeramento del credito formativo e attribuzione del punteggio inferiore della banda del credito scolastico</w:t>
            </w:r>
          </w:p>
        </w:tc>
      </w:tr>
      <w:tr>
        <w:trPr>
          <w:trHeight w:val="113" w:hRule="atLeast"/>
        </w:trPr>
        <w:tc>
          <w:tcPr>
            <w:tcW w:w="10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CCC" w:val="clear"/>
            <w:vAlign w:val="center"/>
          </w:tcPr>
          <w:p>
            <w:pPr>
              <w:pStyle w:val="Contenutotabella"/>
              <w:rPr>
                <w:rFonts w:ascii="Calibri" w:hAnsi="Calibri"/>
                <w:b/>
                <w:b/>
                <w:bCs/>
                <w:sz w:val="19"/>
                <w:szCs w:val="19"/>
              </w:rPr>
            </w:pPr>
            <w:r>
              <w:rPr>
                <w:rFonts w:ascii="Calibri" w:hAnsi="Calibri"/>
                <w:b/>
                <w:bCs/>
                <w:sz w:val="19"/>
                <w:szCs w:val="19"/>
              </w:rPr>
              <w:t>2. Valutazione Comportamento</w:t>
            </w:r>
          </w:p>
        </w:tc>
      </w:tr>
      <w:tr>
        <w:trPr>
          <w:trHeight w:val="113" w:hRule="atLeast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rPr>
                <w:rFonts w:ascii="Calibri" w:hAnsi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  <w:szCs w:val="19"/>
              </w:rPr>
              <w:t>Voto di comportamento ≤ 7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sz w:val="19"/>
                <w:szCs w:val="19"/>
                <w:u w:val="single"/>
              </w:rPr>
            </w:pPr>
            <w:r>
              <w:rPr>
                <w:rFonts w:cs="Constantia"/>
                <w:sz w:val="19"/>
                <w:szCs w:val="19"/>
                <w:u w:val="single"/>
                <w:lang w:eastAsia="it-IT"/>
              </w:rPr>
              <w:t>Azzeramento del credito formativo e attribuzione del punteggio inferiore della banda del credito scolastico</w:t>
            </w:r>
          </w:p>
        </w:tc>
      </w:tr>
      <w:tr>
        <w:trPr>
          <w:trHeight w:val="113" w:hRule="atLeast"/>
        </w:trPr>
        <w:tc>
          <w:tcPr>
            <w:tcW w:w="10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CCC" w:val="clear"/>
            <w:vAlign w:val="center"/>
          </w:tcPr>
          <w:p>
            <w:pPr>
              <w:pStyle w:val="Contenutotabella"/>
              <w:rPr>
                <w:rFonts w:ascii="Calibri" w:hAnsi="Calibri"/>
                <w:b/>
                <w:b/>
                <w:bCs/>
                <w:sz w:val="19"/>
                <w:szCs w:val="19"/>
              </w:rPr>
            </w:pPr>
            <w:r>
              <w:rPr>
                <w:rFonts w:ascii="Calibri" w:hAnsi="Calibri"/>
                <w:b/>
                <w:bCs/>
                <w:sz w:val="19"/>
                <w:szCs w:val="19"/>
              </w:rPr>
              <w:t>3. Valutazione complessiva PCTO</w:t>
            </w:r>
          </w:p>
        </w:tc>
      </w:tr>
      <w:tr>
        <w:trPr>
          <w:trHeight w:val="113" w:hRule="atLeast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rPr>
                <w:rFonts w:ascii="Calibri" w:hAnsi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  <w:szCs w:val="19"/>
              </w:rPr>
              <w:t xml:space="preserve">Valutazione complessiva PCTO: 9-10 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jc w:val="center"/>
              <w:rPr>
                <w:rFonts w:ascii="Calibri" w:hAnsi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  <w:szCs w:val="19"/>
              </w:rPr>
              <w:t>0,2</w:t>
            </w:r>
          </w:p>
        </w:tc>
      </w:tr>
      <w:tr>
        <w:trPr>
          <w:trHeight w:val="113" w:hRule="atLeast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rPr>
                <w:rFonts w:ascii="Calibri" w:hAnsi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  <w:szCs w:val="19"/>
              </w:rPr>
              <w:t>Valutazione complessiva PCTO: 7-8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jc w:val="center"/>
              <w:rPr>
                <w:rFonts w:ascii="Calibri" w:hAnsi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  <w:szCs w:val="19"/>
              </w:rPr>
              <w:t>0,1</w:t>
            </w:r>
          </w:p>
        </w:tc>
      </w:tr>
      <w:tr>
        <w:trPr>
          <w:trHeight w:val="113" w:hRule="atLeast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rPr>
                <w:rFonts w:ascii="Calibri" w:hAnsi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  <w:szCs w:val="19"/>
              </w:rPr>
              <w:t>Valutazione complessiva PCTO: 6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jc w:val="center"/>
              <w:rPr>
                <w:rFonts w:ascii="Calibri" w:hAnsi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  <w:szCs w:val="19"/>
              </w:rPr>
              <w:t>0</w:t>
            </w:r>
          </w:p>
        </w:tc>
      </w:tr>
      <w:tr>
        <w:trPr>
          <w:trHeight w:val="113" w:hRule="atLeast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rPr>
                <w:rFonts w:ascii="Calibri" w:hAnsi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  <w:szCs w:val="19"/>
              </w:rPr>
              <w:t>Valutazione complessiva PCTO: ≤ 5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sz w:val="19"/>
                <w:szCs w:val="19"/>
                <w:u w:val="single"/>
              </w:rPr>
            </w:pPr>
            <w:r>
              <w:rPr>
                <w:rFonts w:cs="Constantia"/>
                <w:sz w:val="19"/>
                <w:szCs w:val="19"/>
                <w:u w:val="single"/>
                <w:lang w:eastAsia="it-IT"/>
              </w:rPr>
              <w:t>Azzeramento del credito formativo e attribuzione del punteggio inferiore della banda del credito scolastico</w:t>
            </w:r>
          </w:p>
        </w:tc>
      </w:tr>
      <w:tr>
        <w:trPr>
          <w:trHeight w:val="113" w:hRule="atLeast"/>
        </w:trPr>
        <w:tc>
          <w:tcPr>
            <w:tcW w:w="10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CCC" w:val="clear"/>
            <w:vAlign w:val="center"/>
          </w:tcPr>
          <w:p>
            <w:pPr>
              <w:pStyle w:val="Contenutotabella"/>
              <w:rPr>
                <w:rFonts w:ascii="Calibri" w:hAnsi="Calibri"/>
                <w:b/>
                <w:b/>
                <w:bCs/>
                <w:sz w:val="19"/>
                <w:szCs w:val="19"/>
              </w:rPr>
            </w:pPr>
            <w:r>
              <w:rPr>
                <w:rFonts w:ascii="Calibri" w:hAnsi="Calibri"/>
                <w:b/>
                <w:bCs/>
                <w:sz w:val="19"/>
                <w:szCs w:val="19"/>
              </w:rPr>
              <w:t>4. Valutazione IRC/Materia Alternativa</w:t>
            </w:r>
          </w:p>
        </w:tc>
      </w:tr>
      <w:tr>
        <w:trPr>
          <w:trHeight w:val="113" w:hRule="atLeast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rPr>
                <w:rFonts w:ascii="Calibri" w:hAnsi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  <w:szCs w:val="19"/>
              </w:rPr>
              <w:t>Valutazione IRC/Materia Alternativa: Ottimo-Eccellente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jc w:val="center"/>
              <w:rPr>
                <w:rFonts w:ascii="Calibri" w:hAnsi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  <w:szCs w:val="19"/>
              </w:rPr>
              <w:t>0,2</w:t>
            </w:r>
          </w:p>
        </w:tc>
      </w:tr>
      <w:tr>
        <w:trPr>
          <w:trHeight w:val="113" w:hRule="atLeast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rPr>
                <w:rFonts w:ascii="Calibri" w:hAnsi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  <w:szCs w:val="19"/>
              </w:rPr>
              <w:t>Valutazione IRC/Materia Alternativa: Discreto-Buono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jc w:val="center"/>
              <w:rPr>
                <w:rFonts w:ascii="Calibri" w:hAnsi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  <w:szCs w:val="19"/>
              </w:rPr>
              <w:t>0,1</w:t>
            </w:r>
          </w:p>
        </w:tc>
      </w:tr>
      <w:tr>
        <w:trPr>
          <w:trHeight w:val="113" w:hRule="atLeast"/>
        </w:trPr>
        <w:tc>
          <w:tcPr>
            <w:tcW w:w="10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CCC" w:val="clear"/>
            <w:vAlign w:val="center"/>
          </w:tcPr>
          <w:p>
            <w:pPr>
              <w:pStyle w:val="Contenutotabella"/>
              <w:shd w:val="clear" w:color="auto" w:fill="CCCCCC"/>
              <w:rPr>
                <w:rFonts w:ascii="Calibri" w:hAnsi="Calibri"/>
                <w:b/>
                <w:b/>
                <w:bCs/>
                <w:sz w:val="19"/>
                <w:szCs w:val="19"/>
              </w:rPr>
            </w:pPr>
            <w:r>
              <w:rPr>
                <w:rFonts w:ascii="Calibri" w:hAnsi="Calibri"/>
                <w:b/>
                <w:bCs/>
                <w:sz w:val="19"/>
                <w:szCs w:val="19"/>
              </w:rPr>
              <w:t>5. Attività di collaborazione e partecipazione alla vita scolastica</w:t>
            </w:r>
          </w:p>
        </w:tc>
      </w:tr>
      <w:tr>
        <w:trPr>
          <w:trHeight w:val="113" w:hRule="atLeast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val="clear" w:color="auto" w:fill="FFFFFF"/>
              <w:tabs>
                <w:tab w:val="clear" w:pos="708"/>
                <w:tab w:val="left" w:pos="417" w:leader="none"/>
              </w:tabs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rFonts w:eastAsia="Constantia" w:cs="Calibri" w:cstheme="minorHAnsi"/>
                <w:sz w:val="19"/>
                <w:szCs w:val="19"/>
              </w:rPr>
              <w:t xml:space="preserve">Attività nel progetto </w:t>
            </w:r>
            <w:r>
              <w:rPr>
                <w:rFonts w:eastAsia="Constantia" w:cs="Calibri" w:cstheme="minorHAnsi"/>
                <w:i/>
                <w:sz w:val="19"/>
                <w:szCs w:val="19"/>
              </w:rPr>
              <w:t>Peer to peer</w:t>
            </w:r>
            <w:r>
              <w:rPr>
                <w:rFonts w:eastAsia="Constantia" w:cs="Calibri" w:cstheme="minorHAnsi"/>
                <w:sz w:val="19"/>
                <w:szCs w:val="19"/>
              </w:rPr>
              <w:t xml:space="preserve"> (minimo 3h): 0,1 ogni 3 ore fino a un massimo di 0,4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val="clear" w:color="auto" w:fill="FFFFFF"/>
              <w:tabs>
                <w:tab w:val="clear" w:pos="708"/>
                <w:tab w:val="left" w:pos="417" w:leader="none"/>
              </w:tabs>
              <w:spacing w:lineRule="auto" w:line="240" w:before="0" w:after="0"/>
              <w:jc w:val="center"/>
              <w:rPr>
                <w:sz w:val="19"/>
                <w:szCs w:val="19"/>
                <w:lang w:val="en-US"/>
              </w:rPr>
            </w:pPr>
            <w:r>
              <w:rPr>
                <w:rFonts w:eastAsia="Constantia" w:cs="Calibri" w:cstheme="minorHAnsi"/>
                <w:sz w:val="19"/>
                <w:szCs w:val="19"/>
              </w:rPr>
              <w:t>0,1 / 0,4</w:t>
            </w:r>
          </w:p>
        </w:tc>
      </w:tr>
      <w:tr>
        <w:trPr>
          <w:trHeight w:val="113" w:hRule="atLeast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val="clear" w:color="auto" w:fill="FFFFFF"/>
              <w:tabs>
                <w:tab w:val="clear" w:pos="708"/>
                <w:tab w:val="left" w:pos="417" w:leader="none"/>
              </w:tabs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rFonts w:eastAsia="Constantia" w:cs="Calibri" w:cstheme="minorHAnsi"/>
                <w:sz w:val="19"/>
                <w:szCs w:val="19"/>
              </w:rPr>
              <w:t>Progetti in rappresentanza della scuola (es. Equipe Formativa Lazio)/Orientamento in entrata (almeno 4h)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val="clear" w:color="auto" w:fill="FFFFFF"/>
              <w:tabs>
                <w:tab w:val="clear" w:pos="708"/>
                <w:tab w:val="left" w:pos="417" w:leader="none"/>
              </w:tabs>
              <w:spacing w:lineRule="auto" w:line="240" w:before="0" w:after="0"/>
              <w:jc w:val="center"/>
              <w:rPr>
                <w:sz w:val="19"/>
                <w:szCs w:val="19"/>
                <w:lang w:val="en-US"/>
              </w:rPr>
            </w:pPr>
            <w:r>
              <w:rPr>
                <w:rFonts w:eastAsia="Constantia" w:cs="Calibri" w:cstheme="minorHAnsi"/>
                <w:sz w:val="19"/>
                <w:szCs w:val="19"/>
              </w:rPr>
              <w:t>0,1</w:t>
            </w:r>
          </w:p>
        </w:tc>
      </w:tr>
      <w:tr>
        <w:trPr>
          <w:trHeight w:val="113" w:hRule="atLeast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val="clear" w:color="auto" w:fill="FFFFFF"/>
              <w:tabs>
                <w:tab w:val="clear" w:pos="708"/>
                <w:tab w:val="left" w:pos="417" w:leader="none"/>
              </w:tabs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rFonts w:eastAsia="Constantia" w:cs="Calibri" w:cstheme="minorHAnsi"/>
                <w:sz w:val="19"/>
                <w:szCs w:val="19"/>
              </w:rPr>
              <w:t>Partecipazione a scambi culturali d’Istituto caratterizzati da un giudizio non inferiore a 7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val="clear" w:color="auto" w:fill="FFFFFF"/>
              <w:tabs>
                <w:tab w:val="clear" w:pos="708"/>
                <w:tab w:val="left" w:pos="417" w:leader="none"/>
              </w:tabs>
              <w:spacing w:lineRule="auto" w:line="240" w:before="0" w:after="0"/>
              <w:jc w:val="center"/>
              <w:rPr>
                <w:sz w:val="19"/>
                <w:szCs w:val="19"/>
                <w:lang w:val="en-US"/>
              </w:rPr>
            </w:pPr>
            <w:r>
              <w:rPr>
                <w:sz w:val="19"/>
                <w:szCs w:val="19"/>
                <w:lang w:val="en-US"/>
              </w:rPr>
              <w:t>0,2</w:t>
            </w:r>
          </w:p>
        </w:tc>
      </w:tr>
      <w:tr>
        <w:trPr>
          <w:trHeight w:val="113" w:hRule="atLeast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val="clear" w:color="auto" w:fill="FFFFFF"/>
              <w:tabs>
                <w:tab w:val="clear" w:pos="708"/>
                <w:tab w:val="left" w:pos="417" w:leader="none"/>
              </w:tabs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rFonts w:eastAsia="Constantia" w:cs="Calibri" w:cstheme="minorHAnsi"/>
                <w:sz w:val="19"/>
                <w:szCs w:val="19"/>
              </w:rPr>
              <w:t>Realizzazione elaborati artistici per l’Istituto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val="clear" w:color="auto" w:fill="FFFFFF"/>
              <w:tabs>
                <w:tab w:val="clear" w:pos="708"/>
                <w:tab w:val="left" w:pos="417" w:leader="none"/>
              </w:tabs>
              <w:spacing w:lineRule="auto" w:line="240" w:before="0" w:after="0"/>
              <w:jc w:val="center"/>
              <w:rPr>
                <w:sz w:val="19"/>
                <w:szCs w:val="19"/>
                <w:lang w:val="en-US"/>
              </w:rPr>
            </w:pPr>
            <w:r>
              <w:rPr>
                <w:rFonts w:eastAsia="Constantia" w:cs="Calibri" w:cstheme="minorHAnsi"/>
                <w:sz w:val="19"/>
                <w:szCs w:val="19"/>
              </w:rPr>
              <w:t>0,1</w:t>
            </w:r>
          </w:p>
        </w:tc>
      </w:tr>
      <w:tr>
        <w:trPr>
          <w:trHeight w:val="113" w:hRule="atLeast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val="clear" w:color="auto" w:fill="FFFFFF"/>
              <w:tabs>
                <w:tab w:val="clear" w:pos="708"/>
                <w:tab w:val="left" w:pos="417" w:leader="none"/>
              </w:tabs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rFonts w:eastAsia="Constantia" w:cs="Calibri" w:cstheme="minorHAnsi"/>
                <w:sz w:val="19"/>
                <w:szCs w:val="19"/>
              </w:rPr>
              <w:t>Servizio d’ordine o Equipe organizzativa/Rappresentanti CdI-CP/Rappresentanti di classe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val="clear" w:color="auto" w:fill="FFFFFF"/>
              <w:tabs>
                <w:tab w:val="clear" w:pos="708"/>
                <w:tab w:val="left" w:pos="417" w:leader="none"/>
              </w:tabs>
              <w:spacing w:lineRule="auto" w:line="240" w:before="0" w:after="0"/>
              <w:jc w:val="center"/>
              <w:rPr>
                <w:sz w:val="19"/>
                <w:szCs w:val="19"/>
                <w:lang w:val="en-US"/>
              </w:rPr>
            </w:pPr>
            <w:r>
              <w:rPr>
                <w:rFonts w:eastAsia="Constantia" w:cs="Calibri" w:cstheme="minorHAnsi"/>
                <w:sz w:val="19"/>
                <w:szCs w:val="19"/>
              </w:rPr>
              <w:t>0,1</w:t>
            </w:r>
          </w:p>
        </w:tc>
      </w:tr>
      <w:tr>
        <w:trPr>
          <w:trHeight w:val="113" w:hRule="atLeast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val="clear" w:color="auto" w:fill="FFFFFF"/>
              <w:tabs>
                <w:tab w:val="clear" w:pos="708"/>
                <w:tab w:val="left" w:pos="417" w:leader="none"/>
              </w:tabs>
              <w:spacing w:lineRule="auto" w:line="240" w:before="0" w:after="0"/>
              <w:rPr>
                <w:sz w:val="19"/>
                <w:szCs w:val="19"/>
                <w:lang w:val="en-US"/>
              </w:rPr>
            </w:pPr>
            <w:r>
              <w:rPr>
                <w:rFonts w:eastAsia="Constantia" w:cs="Calibri" w:cstheme="minorHAnsi"/>
                <w:sz w:val="19"/>
                <w:szCs w:val="19"/>
              </w:rPr>
              <w:t>Commissione elettorale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val="clear" w:color="auto" w:fill="FFFFFF"/>
              <w:tabs>
                <w:tab w:val="clear" w:pos="708"/>
                <w:tab w:val="left" w:pos="417" w:leader="none"/>
              </w:tabs>
              <w:spacing w:lineRule="auto" w:line="240" w:before="0" w:after="0"/>
              <w:jc w:val="center"/>
              <w:rPr>
                <w:sz w:val="19"/>
                <w:szCs w:val="19"/>
                <w:lang w:val="en-US"/>
              </w:rPr>
            </w:pPr>
            <w:r>
              <w:rPr>
                <w:rFonts w:eastAsia="Constantia" w:cs="Calibri" w:cstheme="minorHAnsi"/>
                <w:sz w:val="19"/>
                <w:szCs w:val="19"/>
              </w:rPr>
              <w:t>0,1</w:t>
            </w:r>
          </w:p>
        </w:tc>
      </w:tr>
      <w:tr>
        <w:trPr>
          <w:trHeight w:val="113" w:hRule="atLeast"/>
        </w:trPr>
        <w:tc>
          <w:tcPr>
            <w:tcW w:w="10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CCC" w:val="clear"/>
            <w:vAlign w:val="center"/>
          </w:tcPr>
          <w:p>
            <w:pPr>
              <w:pStyle w:val="Contenutotabella"/>
              <w:shd w:val="clear" w:color="auto" w:fill="CCCCCC"/>
              <w:rPr>
                <w:rFonts w:ascii="Calibri" w:hAnsi="Calibri"/>
                <w:b/>
                <w:b/>
                <w:bCs/>
                <w:sz w:val="19"/>
                <w:szCs w:val="19"/>
              </w:rPr>
            </w:pPr>
            <w:r>
              <w:rPr>
                <w:rFonts w:ascii="Calibri" w:hAnsi="Calibri"/>
                <w:b/>
                <w:bCs/>
                <w:sz w:val="19"/>
                <w:szCs w:val="19"/>
              </w:rPr>
              <w:t>6. Attività extracurricolari (purché certificate e coerenti con le finalità formative dell’Istituto)</w:t>
            </w:r>
          </w:p>
        </w:tc>
      </w:tr>
      <w:tr>
        <w:trPr>
          <w:trHeight w:val="113" w:hRule="atLeast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val="clear" w:color="auto" w:fill="FFFFFF"/>
              <w:tabs>
                <w:tab w:val="clear" w:pos="708"/>
                <w:tab w:val="left" w:pos="417" w:leader="none"/>
              </w:tabs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Corsi di formazione (almeno 20h), altre iniziative formative presso istituti o enti certificati (es. La Macchina di Turing, convegni, ecc.) 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val="clear" w:color="auto" w:fill="FFFFFF"/>
              <w:tabs>
                <w:tab w:val="clear" w:pos="708"/>
                <w:tab w:val="left" w:pos="417" w:leader="none"/>
              </w:tabs>
              <w:spacing w:lineRule="auto" w:line="240" w:before="0" w:after="0"/>
              <w:jc w:val="center"/>
              <w:rPr>
                <w:sz w:val="19"/>
                <w:szCs w:val="19"/>
                <w:lang w:val="en-US"/>
              </w:rPr>
            </w:pPr>
            <w:r>
              <w:rPr>
                <w:sz w:val="19"/>
                <w:szCs w:val="19"/>
                <w:lang w:val="en-US"/>
              </w:rPr>
              <w:t>0,1</w:t>
            </w:r>
          </w:p>
        </w:tc>
      </w:tr>
      <w:tr>
        <w:trPr>
          <w:trHeight w:val="113" w:hRule="atLeast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val="clear" w:color="auto" w:fill="FFFFFF"/>
              <w:tabs>
                <w:tab w:val="clear" w:pos="708"/>
                <w:tab w:val="left" w:pos="417" w:leader="none"/>
              </w:tabs>
              <w:spacing w:lineRule="auto" w:line="240" w:before="0" w:after="0"/>
              <w:rPr/>
            </w:pPr>
            <w:r>
              <w:rPr>
                <w:sz w:val="19"/>
                <w:szCs w:val="19"/>
              </w:rPr>
              <w:t>Certificazioni linguistiche (almeno B1), informatiche, sportive (arbitri, allenatori, istruttori), d’interesse sociale/Frequenza  corsi per le stesse (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222222"/>
                <w:spacing w:val="0"/>
                <w:sz w:val="18"/>
                <w:szCs w:val="18"/>
              </w:rPr>
              <w:t>almeno la metà del monte ore previst</w:t>
            </w:r>
            <w:r>
              <w:rPr>
                <w:rFonts w:ascii="Calibri" w:hAnsi="Calibri"/>
                <w:b w:val="false"/>
                <w:i w:val="false"/>
                <w:caps w:val="false"/>
                <w:smallCaps w:val="false"/>
                <w:color w:val="222222"/>
                <w:spacing w:val="0"/>
                <w:sz w:val="18"/>
                <w:szCs w:val="18"/>
              </w:rPr>
              <w:t>e</w:t>
            </w:r>
            <w:r>
              <w:rPr>
                <w:sz w:val="19"/>
                <w:szCs w:val="19"/>
              </w:rPr>
              <w:t>) / Corso + certificazione*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val="clear" w:color="auto" w:fill="FFFFFF"/>
              <w:tabs>
                <w:tab w:val="clear" w:pos="708"/>
                <w:tab w:val="left" w:pos="417" w:leader="none"/>
              </w:tabs>
              <w:spacing w:lineRule="auto" w:line="240" w:before="0" w:after="0"/>
              <w:jc w:val="center"/>
              <w:rPr>
                <w:sz w:val="19"/>
                <w:szCs w:val="19"/>
                <w:lang w:val="en-US"/>
              </w:rPr>
            </w:pPr>
            <w:r>
              <w:rPr>
                <w:sz w:val="19"/>
                <w:szCs w:val="19"/>
                <w:lang w:val="en-US"/>
              </w:rPr>
              <w:t>0,1 / 0,1/ 0,2*</w:t>
            </w:r>
          </w:p>
        </w:tc>
      </w:tr>
      <w:tr>
        <w:trPr>
          <w:trHeight w:val="113" w:hRule="atLeast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val="clear" w:color="auto" w:fill="FFFFFF"/>
              <w:tabs>
                <w:tab w:val="clear" w:pos="708"/>
                <w:tab w:val="left" w:pos="417" w:leader="none"/>
              </w:tabs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Corsi presso le Università (almeno 10h)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val="clear" w:color="auto" w:fill="FFFFFF"/>
              <w:tabs>
                <w:tab w:val="clear" w:pos="708"/>
                <w:tab w:val="left" w:pos="417" w:leader="none"/>
              </w:tabs>
              <w:spacing w:lineRule="auto" w:line="240" w:before="0" w:after="0"/>
              <w:jc w:val="center"/>
              <w:rPr>
                <w:sz w:val="19"/>
                <w:szCs w:val="19"/>
                <w:lang w:val="en-US"/>
              </w:rPr>
            </w:pPr>
            <w:r>
              <w:rPr>
                <w:sz w:val="19"/>
                <w:szCs w:val="19"/>
                <w:lang w:val="en-US"/>
              </w:rPr>
              <w:t>0,1</w:t>
            </w:r>
          </w:p>
        </w:tc>
      </w:tr>
      <w:tr>
        <w:trPr>
          <w:trHeight w:val="113" w:hRule="atLeast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val="clear" w:color="auto" w:fill="FFFFFF"/>
              <w:tabs>
                <w:tab w:val="clear" w:pos="708"/>
                <w:tab w:val="left" w:pos="417" w:leader="none"/>
              </w:tabs>
              <w:spacing w:lineRule="auto" w:line="240" w:before="0" w:after="0"/>
              <w:rPr>
                <w:sz w:val="19"/>
                <w:szCs w:val="19"/>
                <w:lang w:val="en-US"/>
              </w:rPr>
            </w:pPr>
            <w:r>
              <w:rPr>
                <w:sz w:val="19"/>
                <w:szCs w:val="19"/>
                <w:lang w:val="en-US"/>
              </w:rPr>
              <w:t>Frequenza Conservatorio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val="clear" w:color="auto" w:fill="FFFFFF"/>
              <w:tabs>
                <w:tab w:val="clear" w:pos="708"/>
                <w:tab w:val="left" w:pos="417" w:leader="none"/>
              </w:tabs>
              <w:spacing w:lineRule="auto" w:line="240" w:before="0" w:after="0"/>
              <w:jc w:val="center"/>
              <w:rPr>
                <w:sz w:val="19"/>
                <w:szCs w:val="19"/>
                <w:lang w:val="en-US"/>
              </w:rPr>
            </w:pPr>
            <w:r>
              <w:rPr>
                <w:sz w:val="19"/>
                <w:szCs w:val="19"/>
                <w:lang w:val="en-US"/>
              </w:rPr>
              <w:t>0,2</w:t>
            </w:r>
          </w:p>
        </w:tc>
      </w:tr>
      <w:tr>
        <w:trPr>
          <w:trHeight w:val="113" w:hRule="atLeast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val="clear" w:color="auto" w:fill="FFFFFF"/>
              <w:tabs>
                <w:tab w:val="clear" w:pos="708"/>
                <w:tab w:val="left" w:pos="417" w:leader="none"/>
              </w:tabs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rFonts w:eastAsia="Constantia" w:cs="Calibri" w:cstheme="minorHAnsi"/>
                <w:sz w:val="19"/>
                <w:szCs w:val="19"/>
              </w:rPr>
              <w:t>Partecipazione a concorsi (provinciali, regionali, nazionali, internazionali)/Superamento selezioni interne per gli stessi; Olimpiadi di matematica e italiano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val="clear" w:color="auto" w:fill="FFFFFF"/>
              <w:tabs>
                <w:tab w:val="clear" w:pos="708"/>
                <w:tab w:val="left" w:pos="417" w:leader="none"/>
              </w:tabs>
              <w:spacing w:lineRule="auto" w:line="240" w:before="0" w:after="0"/>
              <w:jc w:val="center"/>
              <w:rPr>
                <w:sz w:val="19"/>
                <w:szCs w:val="19"/>
                <w:lang w:val="en-US"/>
              </w:rPr>
            </w:pPr>
            <w:r>
              <w:rPr>
                <w:rFonts w:eastAsia="Constantia" w:cs="Calibri" w:cstheme="minorHAnsi"/>
                <w:sz w:val="19"/>
                <w:szCs w:val="19"/>
              </w:rPr>
              <w:t>0,1</w:t>
            </w:r>
          </w:p>
        </w:tc>
      </w:tr>
      <w:tr>
        <w:trPr>
          <w:trHeight w:val="113" w:hRule="atLeast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val="clear" w:color="auto" w:fill="FFFFFF"/>
              <w:tabs>
                <w:tab w:val="clear" w:pos="708"/>
                <w:tab w:val="left" w:pos="417" w:leader="none"/>
              </w:tabs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rFonts w:eastAsia="Constantia" w:cs="Calibri" w:cstheme="minorHAnsi"/>
                <w:sz w:val="19"/>
                <w:szCs w:val="19"/>
              </w:rPr>
              <w:t>Partecipazione a concorsi con qualifica tra i vincitori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val="clear" w:color="auto" w:fill="FFFFFF"/>
              <w:tabs>
                <w:tab w:val="clear" w:pos="708"/>
                <w:tab w:val="left" w:pos="417" w:leader="none"/>
              </w:tabs>
              <w:spacing w:lineRule="auto" w:line="240" w:before="0" w:after="0"/>
              <w:jc w:val="center"/>
              <w:rPr>
                <w:sz w:val="19"/>
                <w:szCs w:val="19"/>
                <w:lang w:val="en-US"/>
              </w:rPr>
            </w:pPr>
            <w:r>
              <w:rPr>
                <w:rFonts w:eastAsia="Constantia" w:cs="Calibri" w:cstheme="minorHAnsi"/>
                <w:sz w:val="19"/>
                <w:szCs w:val="19"/>
              </w:rPr>
              <w:t>0,2</w:t>
            </w:r>
          </w:p>
        </w:tc>
      </w:tr>
      <w:tr>
        <w:trPr>
          <w:trHeight w:val="113" w:hRule="atLeast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val="clear" w:color="auto" w:fill="FFFFFF"/>
              <w:tabs>
                <w:tab w:val="clear" w:pos="708"/>
                <w:tab w:val="left" w:pos="417" w:leader="none"/>
              </w:tabs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rFonts w:eastAsia="Constantia" w:cs="Calibri" w:cstheme="minorHAnsi"/>
                <w:sz w:val="19"/>
                <w:szCs w:val="19"/>
              </w:rPr>
              <w:t xml:space="preserve">Partecipazione a progetti di laboratorio teatrale o musicale senza esibizione/con esibizione 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val="clear" w:color="auto" w:fill="FFFFFF"/>
              <w:tabs>
                <w:tab w:val="clear" w:pos="708"/>
                <w:tab w:val="left" w:pos="417" w:leader="none"/>
              </w:tabs>
              <w:spacing w:lineRule="auto" w:line="240" w:before="0" w:after="0"/>
              <w:jc w:val="center"/>
              <w:rPr>
                <w:sz w:val="19"/>
                <w:szCs w:val="19"/>
                <w:lang w:val="en-US"/>
              </w:rPr>
            </w:pPr>
            <w:r>
              <w:rPr>
                <w:rFonts w:eastAsia="Constantia" w:cs="Calibri" w:cstheme="minorHAnsi"/>
                <w:sz w:val="19"/>
                <w:szCs w:val="19"/>
                <w:lang w:val="en-US"/>
              </w:rPr>
              <w:t>0,1 / 0,2</w:t>
            </w:r>
          </w:p>
        </w:tc>
      </w:tr>
      <w:tr>
        <w:trPr>
          <w:trHeight w:val="113" w:hRule="atLeast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val="clear" w:color="auto" w:fill="FFFFFF"/>
              <w:tabs>
                <w:tab w:val="clear" w:pos="708"/>
                <w:tab w:val="left" w:pos="417" w:leader="none"/>
              </w:tabs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rFonts w:eastAsia="Constantia" w:cs="Calibri" w:cstheme="minorHAnsi"/>
                <w:sz w:val="19"/>
                <w:szCs w:val="19"/>
              </w:rPr>
              <w:t>Attività agonistiche promosse da enti, federazioni, società e/o associazioni riconosciute dal CONI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val="clear" w:color="auto" w:fill="FFFFFF"/>
              <w:tabs>
                <w:tab w:val="clear" w:pos="708"/>
                <w:tab w:val="left" w:pos="417" w:leader="none"/>
              </w:tabs>
              <w:spacing w:lineRule="auto" w:line="240" w:before="0" w:after="0"/>
              <w:jc w:val="center"/>
              <w:rPr>
                <w:sz w:val="19"/>
                <w:szCs w:val="19"/>
                <w:lang w:val="en-US"/>
              </w:rPr>
            </w:pPr>
            <w:r>
              <w:rPr>
                <w:rFonts w:eastAsia="Constantia" w:cs="Calibri" w:cstheme="minorHAnsi"/>
                <w:sz w:val="19"/>
                <w:szCs w:val="19"/>
              </w:rPr>
              <w:t>0,2</w:t>
            </w:r>
          </w:p>
        </w:tc>
      </w:tr>
      <w:tr>
        <w:trPr>
          <w:trHeight w:val="113" w:hRule="atLeast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val="clear" w:color="auto" w:fill="FFFFFF"/>
              <w:tabs>
                <w:tab w:val="clear" w:pos="708"/>
                <w:tab w:val="left" w:pos="417" w:leader="none"/>
              </w:tabs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rFonts w:eastAsia="Constantia" w:cs="Calibri" w:cstheme="minorHAnsi"/>
                <w:sz w:val="19"/>
                <w:szCs w:val="19"/>
              </w:rPr>
              <w:t>Pubblicazioni giornalistiche/Giornale scolastico (almeno 3 articoli), riviste scientifiche, libri (non autoprodotti)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val="clear" w:color="auto" w:fill="FFFFFF"/>
              <w:tabs>
                <w:tab w:val="clear" w:pos="708"/>
                <w:tab w:val="left" w:pos="417" w:leader="none"/>
              </w:tabs>
              <w:spacing w:lineRule="auto" w:line="240" w:before="0" w:after="0"/>
              <w:jc w:val="center"/>
              <w:rPr>
                <w:sz w:val="19"/>
                <w:szCs w:val="19"/>
                <w:lang w:val="en-US"/>
              </w:rPr>
            </w:pPr>
            <w:r>
              <w:rPr>
                <w:rFonts w:eastAsia="Constantia" w:cs="Calibri" w:cstheme="minorHAnsi"/>
                <w:sz w:val="19"/>
                <w:szCs w:val="19"/>
              </w:rPr>
              <w:t>0,1</w:t>
            </w:r>
          </w:p>
        </w:tc>
      </w:tr>
      <w:tr>
        <w:trPr>
          <w:trHeight w:val="113" w:hRule="atLeast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val="clear" w:color="auto" w:fill="FFFFFF"/>
              <w:tabs>
                <w:tab w:val="clear" w:pos="708"/>
                <w:tab w:val="left" w:pos="417" w:leader="none"/>
              </w:tabs>
              <w:spacing w:lineRule="auto" w:line="240" w:before="0" w:after="0"/>
              <w:rPr>
                <w:sz w:val="19"/>
                <w:szCs w:val="19"/>
              </w:rPr>
            </w:pPr>
            <w:r>
              <w:rPr>
                <w:rFonts w:eastAsia="Constantia" w:cs="Calibri" w:cstheme="minorHAnsi"/>
                <w:sz w:val="19"/>
                <w:szCs w:val="19"/>
              </w:rPr>
              <w:t>Attività di volontariato/assistenza/supporto/salvaguardia ambientale (almeno 30h)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val="clear" w:color="auto" w:fill="FFFFFF"/>
              <w:tabs>
                <w:tab w:val="clear" w:pos="708"/>
                <w:tab w:val="left" w:pos="417" w:leader="none"/>
              </w:tabs>
              <w:spacing w:lineRule="auto" w:line="240" w:before="0" w:after="0"/>
              <w:jc w:val="center"/>
              <w:rPr>
                <w:sz w:val="19"/>
                <w:szCs w:val="19"/>
                <w:lang w:val="en-US"/>
              </w:rPr>
            </w:pPr>
            <w:r>
              <w:rPr>
                <w:rFonts w:eastAsia="Constantia" w:cs="Calibri" w:cstheme="minorHAnsi"/>
                <w:sz w:val="19"/>
                <w:szCs w:val="19"/>
              </w:rPr>
              <w:t>0,2</w:t>
            </w:r>
          </w:p>
        </w:tc>
      </w:tr>
      <w:tr>
        <w:trPr>
          <w:trHeight w:val="113" w:hRule="atLeast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val="clear" w:color="auto" w:fill="FFFFFF"/>
              <w:tabs>
                <w:tab w:val="clear" w:pos="708"/>
                <w:tab w:val="left" w:pos="417" w:leader="none"/>
              </w:tabs>
              <w:spacing w:lineRule="auto" w:line="240" w:before="0" w:after="0"/>
              <w:rPr>
                <w:sz w:val="19"/>
                <w:szCs w:val="19"/>
                <w:lang w:val="en-US"/>
              </w:rPr>
            </w:pPr>
            <w:r>
              <w:rPr>
                <w:rFonts w:eastAsia="Constantia" w:cs="Calibri" w:cstheme="minorHAnsi"/>
                <w:sz w:val="19"/>
                <w:szCs w:val="19"/>
              </w:rPr>
              <w:t>Donazione sangue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val="clear" w:color="auto" w:fill="FFFFFF"/>
              <w:tabs>
                <w:tab w:val="clear" w:pos="708"/>
                <w:tab w:val="left" w:pos="417" w:leader="none"/>
              </w:tabs>
              <w:spacing w:lineRule="auto" w:line="240" w:before="0" w:after="0"/>
              <w:jc w:val="center"/>
              <w:rPr>
                <w:sz w:val="19"/>
                <w:szCs w:val="19"/>
                <w:lang w:val="en-US"/>
              </w:rPr>
            </w:pPr>
            <w:r>
              <w:rPr>
                <w:rFonts w:eastAsia="Constantia" w:cs="Calibri" w:cstheme="minorHAnsi"/>
                <w:sz w:val="19"/>
                <w:szCs w:val="19"/>
              </w:rPr>
              <w:t>0,1</w:t>
            </w:r>
          </w:p>
        </w:tc>
      </w:tr>
      <w:tr>
        <w:trPr>
          <w:trHeight w:val="113" w:hRule="atLeast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val="clear" w:color="auto" w:fill="FFFFFF"/>
              <w:tabs>
                <w:tab w:val="clear" w:pos="708"/>
                <w:tab w:val="left" w:pos="417" w:leader="none"/>
              </w:tabs>
              <w:spacing w:lineRule="auto" w:line="240" w:before="0" w:after="0"/>
              <w:rPr>
                <w:rFonts w:eastAsia="Constantia" w:cs="Calibri" w:cstheme="minorHAnsi"/>
                <w:sz w:val="19"/>
                <w:szCs w:val="19"/>
              </w:rPr>
            </w:pPr>
            <w:r>
              <w:rPr>
                <w:rFonts w:eastAsia="Constantia" w:cs="Calibri" w:cstheme="minorHAnsi"/>
                <w:sz w:val="19"/>
                <w:szCs w:val="19"/>
              </w:rPr>
              <w:t>Attività lavorative (almeno 80h – tranne impresa di proprietà o con partecipazione familiare)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val="clear" w:color="auto" w:fill="FFFFFF"/>
              <w:tabs>
                <w:tab w:val="clear" w:pos="708"/>
                <w:tab w:val="left" w:pos="417" w:leader="none"/>
              </w:tabs>
              <w:spacing w:lineRule="auto" w:line="240" w:before="0" w:after="0"/>
              <w:jc w:val="center"/>
              <w:rPr>
                <w:rFonts w:eastAsia="Constantia" w:cs="Calibri" w:cstheme="minorHAnsi"/>
                <w:sz w:val="19"/>
                <w:szCs w:val="19"/>
              </w:rPr>
            </w:pPr>
            <w:r>
              <w:rPr>
                <w:rFonts w:eastAsia="Constantia" w:cs="Calibri" w:cstheme="minorHAnsi"/>
                <w:sz w:val="19"/>
                <w:szCs w:val="19"/>
              </w:rPr>
              <w:t>0,2</w:t>
            </w:r>
          </w:p>
        </w:tc>
      </w:tr>
      <w:tr>
        <w:trPr>
          <w:trHeight w:val="113" w:hRule="atLeast"/>
        </w:trPr>
        <w:tc>
          <w:tcPr>
            <w:tcW w:w="10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CCC" w:val="clear"/>
            <w:vAlign w:val="center"/>
          </w:tcPr>
          <w:p>
            <w:pPr>
              <w:pStyle w:val="Contenutotabella"/>
              <w:rPr>
                <w:rFonts w:ascii="Calibri" w:hAnsi="Calibri"/>
                <w:b/>
                <w:b/>
                <w:bCs/>
                <w:sz w:val="19"/>
                <w:szCs w:val="19"/>
              </w:rPr>
            </w:pPr>
            <w:r>
              <w:rPr>
                <w:rFonts w:ascii="Calibri" w:hAnsi="Calibri"/>
                <w:b/>
                <w:bCs/>
                <w:sz w:val="19"/>
                <w:szCs w:val="19"/>
              </w:rPr>
              <w:t>7. Valutazione partecipazione alla didattica a distanza (da effettuarsi in sede di scrutinio sulla base della “Griglia unica di osservazione delle attività didattiche a distanza”: Assiduità – Partecipazione – Interesse, cura approfondimento – Capacità di relazione a distanza)</w:t>
            </w:r>
          </w:p>
        </w:tc>
      </w:tr>
      <w:tr>
        <w:trPr>
          <w:trHeight w:val="113" w:hRule="atLeast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rPr>
                <w:rFonts w:ascii="Calibri" w:hAnsi="Calibri"/>
                <w:sz w:val="19"/>
                <w:szCs w:val="19"/>
              </w:rPr>
            </w:pPr>
            <w:r>
              <w:rPr>
                <w:rFonts w:ascii="Calibri" w:hAnsi="Calibri"/>
                <w:bCs/>
                <w:sz w:val="19"/>
                <w:szCs w:val="19"/>
              </w:rPr>
              <w:t>Valutazione partecipazione alla didattica a distanza</w:t>
            </w:r>
            <w:r>
              <w:rPr>
                <w:rFonts w:ascii="Calibri" w:hAnsi="Calibri"/>
                <w:sz w:val="19"/>
                <w:szCs w:val="19"/>
              </w:rPr>
              <w:t>: 10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jc w:val="center"/>
              <w:rPr>
                <w:rFonts w:ascii="Calibri" w:hAnsi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  <w:szCs w:val="19"/>
              </w:rPr>
              <w:t>0,4</w:t>
            </w:r>
          </w:p>
        </w:tc>
      </w:tr>
      <w:tr>
        <w:trPr>
          <w:trHeight w:val="113" w:hRule="atLeast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rPr>
                <w:rFonts w:ascii="Calibri" w:hAnsi="Calibri"/>
                <w:sz w:val="19"/>
                <w:szCs w:val="19"/>
              </w:rPr>
            </w:pPr>
            <w:r>
              <w:rPr>
                <w:rFonts w:ascii="Calibri" w:hAnsi="Calibri"/>
                <w:bCs/>
                <w:sz w:val="19"/>
                <w:szCs w:val="19"/>
              </w:rPr>
              <w:t>Valutazione partecipazione alla didattica a distanza</w:t>
            </w:r>
            <w:r>
              <w:rPr>
                <w:rFonts w:ascii="Calibri" w:hAnsi="Calibri"/>
                <w:sz w:val="19"/>
                <w:szCs w:val="19"/>
              </w:rPr>
              <w:t>: 9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jc w:val="center"/>
              <w:rPr>
                <w:rFonts w:ascii="Calibri" w:hAnsi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  <w:szCs w:val="19"/>
              </w:rPr>
              <w:t>0,3</w:t>
            </w:r>
          </w:p>
        </w:tc>
      </w:tr>
      <w:tr>
        <w:trPr>
          <w:trHeight w:val="113" w:hRule="atLeast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rPr>
                <w:rFonts w:ascii="Calibri" w:hAnsi="Calibri"/>
                <w:sz w:val="19"/>
                <w:szCs w:val="19"/>
              </w:rPr>
            </w:pPr>
            <w:r>
              <w:rPr>
                <w:rFonts w:ascii="Calibri" w:hAnsi="Calibri"/>
                <w:bCs/>
                <w:sz w:val="19"/>
                <w:szCs w:val="19"/>
              </w:rPr>
              <w:t>Valutazione partecipazione alla didattica a distanza</w:t>
            </w:r>
            <w:r>
              <w:rPr>
                <w:rFonts w:ascii="Calibri" w:hAnsi="Calibri"/>
                <w:sz w:val="19"/>
                <w:szCs w:val="19"/>
              </w:rPr>
              <w:t>: 8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jc w:val="center"/>
              <w:rPr>
                <w:rFonts w:ascii="Calibri" w:hAnsi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  <w:szCs w:val="19"/>
              </w:rPr>
              <w:t>0,2</w:t>
            </w:r>
          </w:p>
        </w:tc>
      </w:tr>
      <w:tr>
        <w:trPr>
          <w:trHeight w:val="113" w:hRule="atLeast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rPr>
                <w:rFonts w:ascii="Calibri" w:hAnsi="Calibri"/>
                <w:sz w:val="19"/>
                <w:szCs w:val="19"/>
              </w:rPr>
            </w:pPr>
            <w:r>
              <w:rPr>
                <w:rFonts w:ascii="Calibri" w:hAnsi="Calibri"/>
                <w:bCs/>
                <w:sz w:val="19"/>
                <w:szCs w:val="19"/>
              </w:rPr>
              <w:t>Valutazione partecipazione alla didattica a distanza</w:t>
            </w:r>
            <w:r>
              <w:rPr>
                <w:rFonts w:ascii="Calibri" w:hAnsi="Calibri"/>
                <w:sz w:val="19"/>
                <w:szCs w:val="19"/>
              </w:rPr>
              <w:t>: 7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jc w:val="center"/>
              <w:rPr>
                <w:rFonts w:ascii="Calibri" w:hAnsi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  <w:szCs w:val="19"/>
              </w:rPr>
              <w:t>0,1</w:t>
            </w:r>
          </w:p>
        </w:tc>
      </w:tr>
      <w:tr>
        <w:trPr>
          <w:trHeight w:val="113" w:hRule="atLeast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rPr>
                <w:rFonts w:ascii="Calibri" w:hAnsi="Calibri"/>
                <w:sz w:val="19"/>
                <w:szCs w:val="19"/>
              </w:rPr>
            </w:pPr>
            <w:r>
              <w:rPr>
                <w:rFonts w:ascii="Calibri" w:hAnsi="Calibri"/>
                <w:bCs/>
                <w:sz w:val="19"/>
                <w:szCs w:val="19"/>
              </w:rPr>
              <w:t>Valutazione partecipazione alla didattica a distanza</w:t>
            </w:r>
            <w:r>
              <w:rPr>
                <w:rFonts w:ascii="Calibri" w:hAnsi="Calibri"/>
                <w:sz w:val="19"/>
                <w:szCs w:val="19"/>
              </w:rPr>
              <w:t>: 6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jc w:val="center"/>
              <w:rPr>
                <w:rFonts w:ascii="Calibri" w:hAnsi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  <w:szCs w:val="19"/>
              </w:rPr>
              <w:t>0</w:t>
            </w:r>
          </w:p>
        </w:tc>
      </w:tr>
      <w:tr>
        <w:trPr>
          <w:trHeight w:val="113" w:hRule="atLeast"/>
        </w:trPr>
        <w:tc>
          <w:tcPr>
            <w:tcW w:w="7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rPr>
                <w:rFonts w:ascii="Calibri" w:hAnsi="Calibri"/>
                <w:sz w:val="19"/>
                <w:szCs w:val="19"/>
              </w:rPr>
            </w:pPr>
            <w:r>
              <w:rPr>
                <w:rFonts w:ascii="Calibri" w:hAnsi="Calibri"/>
                <w:bCs/>
                <w:sz w:val="19"/>
                <w:szCs w:val="19"/>
              </w:rPr>
              <w:t>Valutazione partecipazione alla didattica a distanza</w:t>
            </w:r>
            <w:r>
              <w:rPr>
                <w:rFonts w:ascii="Calibri" w:hAnsi="Calibri"/>
                <w:sz w:val="19"/>
                <w:szCs w:val="19"/>
              </w:rPr>
              <w:t>: ≤ 5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sz w:val="19"/>
                <w:szCs w:val="19"/>
                <w:u w:val="single"/>
              </w:rPr>
            </w:pPr>
            <w:r>
              <w:rPr>
                <w:rFonts w:cs="Constantia"/>
                <w:sz w:val="19"/>
                <w:szCs w:val="19"/>
                <w:u w:val="single"/>
                <w:lang w:eastAsia="it-IT"/>
              </w:rPr>
              <w:t>Azzeramento del credito formativo e attribuzione del punteggio inferiore della banda del credito scolastico</w:t>
            </w:r>
          </w:p>
        </w:tc>
      </w:tr>
    </w:tbl>
    <w:p>
      <w:pPr>
        <w:pStyle w:val="Normal"/>
        <w:spacing w:lineRule="auto" w:line="240" w:before="60" w:after="0"/>
        <w:jc w:val="both"/>
        <w:rPr/>
      </w:pPr>
      <w:r>
        <w:rPr>
          <w:rFonts w:cs="Constantia"/>
          <w:b/>
          <w:bCs/>
          <w:sz w:val="19"/>
          <w:szCs w:val="19"/>
          <w:lang w:eastAsia="it-IT"/>
        </w:rPr>
        <w:t xml:space="preserve">NB. Le attività conteggiate e valutate nei PCTO non sono valutate anche ai fini del credito formativo. Inoltre, </w:t>
      </w:r>
      <w:r>
        <w:rPr>
          <w:rFonts w:cs="Constantia"/>
          <w:b/>
          <w:sz w:val="19"/>
          <w:szCs w:val="19"/>
          <w:lang w:eastAsia="it-IT"/>
        </w:rPr>
        <w:t>affinché la frequenza dei corsi possa essere valutata tra i crediti, ci deve essere coincidenza tra a.s. e anno di presentazione del certificato/attestato. In deroga a questo limite possono essere valutati gli esami sostenuti nel precedente a.s. purché il risultato sia pervenuto allo studente successivamente allo scrutinio di quell’anno.</w:t>
      </w:r>
    </w:p>
    <w:sectPr>
      <w:type w:val="nextPage"/>
      <w:pgSz w:w="11906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compat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300a8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Paragraph" w:customStyle="1">
    <w:name w:val="paragraph"/>
    <w:basedOn w:val="Normal"/>
    <w:qFormat/>
    <w:rsid w:val="003300a8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it-IT"/>
    </w:rPr>
  </w:style>
  <w:style w:type="paragraph" w:styleId="Contenutotabella" w:customStyle="1">
    <w:name w:val="Contenuto tabella"/>
    <w:basedOn w:val="Normal"/>
    <w:qFormat/>
    <w:rsid w:val="003300a8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/>
      <w:sz w:val="20"/>
      <w:szCs w:val="20"/>
      <w:lang w:eastAsia="zh-C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Application>LibreOffice/6.2.7.1$Windows_x86 LibreOffice_project/23edc44b61b830b7d749943e020e96f5a7df63bf</Application>
  <Pages>2</Pages>
  <Words>568</Words>
  <Characters>3724</Characters>
  <CharactersWithSpaces>4228</CharactersWithSpaces>
  <Paragraphs>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2020-05-13T17:33:00Z</dcterms:created>
  <dc:creator>Cristiano</dc:creator>
  <dc:description/>
  <dc:language>it-IT</dc:language>
  <cp:lastModifiedBy/>
  <cp:lastPrinted>2020-05-09T16:23:00Z</cp:lastPrinted>
  <dcterms:modified xsi:type="dcterms:W3CDTF">2020-05-16T12:25:58Z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